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金陵法律评论  2014  春季卷</w:t>
      </w:r>
    </w:p>
    <w:p>
      <w:r>
        <w:rPr>
          <w:rFonts w:ascii="宋体" w:hAnsi="宋体" w:eastAsia="宋体"/>
          <w:sz w:val="24"/>
        </w:rPr>
        <w:t>南京师范大学法学院《金陵法律评论》编辑部编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金陵法律评论  2014  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南京师范大学法学院《金陵法律评论》编辑部编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本书出售、求购地址：https://www.jiaokey.com/book/detail/14353951.html</w:t>
      </w:r>
    </w:p>
    <w:p>
      <w:r>
        <w:t>更多相关图书推荐：https://www.jiaokey.com</w:t>
      </w:r>
    </w:p>
    <w:p>
      <w:r>
        <w:t>南京师范大学法学院《金陵法律评论》编辑部编 其他作品：https://www.jiaokey.com/tag/南京师范大学法学院《金陵法律评论》编辑部编.html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关键词搜索：https://www.jiaokey.com/tag/金陵法律评论  2014  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