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书名：当代中国所有制发展规律研究  坚持公有制为主体、多种所有制经济共同发展  下</w:t>
      </w:r>
    </w:p>
    <w:p>
      <w:r>
        <w:t>作者：李长征主编</w:t>
      </w:r>
    </w:p>
    <w:p>
      <w:r>
        <w:t>出版社：北京：中国经济出版社</w:t>
      </w:r>
    </w:p>
    <w:p>
      <w:r>
        <w:t>出版日期：2017.10</w:t>
      </w:r>
    </w:p>
    <w:p>
      <w:r>
        <w:t>总页数：665</w:t>
      </w:r>
    </w:p>
    <w:p>
      <w:r>
        <w:t>更多请访问教客网: www.jiaokey.com</w:t>
      </w:r>
    </w:p>
    <w:p>
      <w:r>
        <w:t>当代中国所有制发展规律研究  坚持公有制为主体、多种所有制经济共同发展  下 评论地址：https://www.jiaokey.com/book/detail/14352905.html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