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牛津手册  商业与自然环境</w:t>
      </w:r>
    </w:p>
    <w:p>
      <w:r>
        <w:rPr>
          <w:rFonts w:ascii="宋体" w:hAnsi="宋体" w:eastAsia="宋体"/>
          <w:sz w:val="24"/>
        </w:rPr>
        <w:t>（加）普拉提玛·班萨尔，（美）安德鲁·J.霍夫曼主编；金珺，阮爱君，张郑熠，郭敏译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牛津手册  商业与自然环境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（加）普拉提玛·班萨尔，（美）安德鲁·J.霍夫曼主编；金珺，阮爱君，张郑熠，郭敏译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本书出售、求购地址：https://www.jiaokey.com/book/detail/14352723.html</w:t>
      </w:r>
    </w:p>
    <w:p>
      <w:r>
        <w:t>更多相关图书推荐：https://www.jiaokey.com</w:t>
      </w:r>
    </w:p>
    <w:p>
      <w:r>
        <w:t>（加）普拉提玛·班萨尔，（美）安德鲁·J.霍夫曼主编；金珺，阮爱君，张郑熠，郭敏译 其他作品：https://www.jiaokey.com/tag/（加）普拉提玛·班萨尔，（美）安德鲁·J.霍夫曼主编；金珺，阮爱君，张郑熠，郭敏译.html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关键词搜索：https://www.jiaokey.com/tag/牛津手册  商业与自然环境.html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