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成吉思汗传</w:t>
      </w:r>
    </w:p>
    <w:p>
      <w:r>
        <w:rPr>
          <w:rFonts w:ascii="宋体" w:hAnsi="宋体" w:eastAsia="宋体"/>
          <w:sz w:val="24"/>
        </w:rPr>
        <w:t>（德）约阿西姆·布克汉森著；王剑译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0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（德）约阿西姆·布克汉森著；王剑译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成吉思汗（1162-1227）-传记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本书出售、求购地址：https://www.jiaokey.com/book/detail/14350324.html</w:t>
      </w:r>
    </w:p>
    <w:p>
      <w:r>
        <w:t>更多相关图书推荐：https://www.jiaokey.com</w:t>
      </w:r>
    </w:p>
    <w:p>
      <w:r>
        <w:t>（德）约阿西姆·布克汉森著；王剑译 其他作品：https://www.jiaokey.com/tag/（德）约阿西姆·布克汉森著；王剑译.html</w:t>
      </w:r>
    </w:p>
    <w:p>
      <w:r>
        <w:t>北京:新世界出版社,2018.03 出版图书：https://www.jiaokey.com/tag/北京:新世界出版社,2018.03.html</w:t>
      </w:r>
    </w:p>
    <w:p>
      <w:r>
        <w:t>关键词搜索：https://www.jiaokey.com/tag/成吉思汗（1162-1227）-传记.html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