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命悬一线</w:t>
      </w:r>
    </w:p>
    <w:p>
      <w:r>
        <w:rPr>
          <w:rFonts w:ascii="宋体" w:hAnsi="宋体" w:eastAsia="宋体"/>
          <w:sz w:val="24"/>
        </w:rPr>
        <w:t>中国法学会法治文化研究会选编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命悬一线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中国法学会法治文化研究会选编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本书出售、求购地址：https://www.jiaokey.com/book/detail/14349962.html</w:t>
      </w:r>
    </w:p>
    <w:p>
      <w:r>
        <w:t>更多相关图书推荐：https://www.jiaokey.com</w:t>
      </w:r>
    </w:p>
    <w:p>
      <w:r>
        <w:t>中国法学会法治文化研究会选编 其他作品：https://www.jiaokey.com/tag/中国法学会法治文化研究会选编.html</w:t>
      </w:r>
    </w:p>
    <w:p>
      <w:r>
        <w:t>北京:群众出版社,2017.12 出版图书：https://www.jiaokey.com/tag/北京:群众出版社,2017.12.html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