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安宁缓和医疗症状处理手册</w:t>
      </w:r>
    </w:p>
    <w:p>
      <w:r>
        <w:rPr>
          <w:rFonts w:ascii="宋体" w:hAnsi="宋体" w:eastAsia="宋体"/>
          <w:sz w:val="24"/>
        </w:rPr>
        <w:t>宁晓红，曲璇主编；刘容吉，葛楠，马克等副主编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安宁缓和医疗症状处理手册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宁晓红，曲璇主编；刘容吉，葛楠，马克等副主编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本书出售、求购地址：https://www.jiaokey.com/book/detail/14348657.html</w:t>
      </w:r>
    </w:p>
    <w:p>
      <w:r>
        <w:t>更多相关图书推荐：https://www.jiaokey.com</w:t>
      </w:r>
    </w:p>
    <w:p>
      <w:r>
        <w:t>宁晓红，曲璇主编；刘容吉，葛楠，马克等副主编 其他作品：https://www.jiaokey.com/tag/宁晓红，曲璇主编；刘容吉，葛楠，马克等副主编.html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关键词搜索：https://www.jiaokey.com/tag/安宁缓和医疗症状处理手册.html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