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书名：盐业体制改革后行业应对措施</w:t>
      </w:r>
    </w:p>
    <w:p>
      <w:r>
        <w:t>作者：中国盐业协会组织编写；胡红江主编</w:t>
      </w:r>
    </w:p>
    <w:p>
      <w:r>
        <w:t>出版社：北京：中国轻工业出版社</w:t>
      </w:r>
    </w:p>
    <w:p>
      <w:r>
        <w:t>出版日期：2016.09</w:t>
      </w:r>
    </w:p>
    <w:p>
      <w:r>
        <w:t>总页数：186</w:t>
      </w:r>
    </w:p>
    <w:p>
      <w:r>
        <w:t>更多请访问教客网: www.jiaokey.com</w:t>
      </w:r>
    </w:p>
    <w:p>
      <w:r>
        <w:t>盐业体制改革后行业应对措施 评论地址：https://www.jiaokey.com/book/detail/14347900.html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