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中国学科发展战略  新型飞行器中的关键力学问题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中国学科发展战略  新型飞行器中的关键力学问题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本书出售、求购地址：https://www.jiaokey.com/book/detail/14345318.html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关键词搜索：https://www.jiaokey.com/tag/中国学科发展战略  新型飞行器中的关键力学问题.html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