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儒门事亲</w:t>
      </w:r>
    </w:p>
    <w:p>
      <w:r>
        <w:rPr>
          <w:rFonts w:ascii="宋体" w:hAnsi="宋体" w:eastAsia="宋体"/>
          <w:sz w:val="24"/>
        </w:rPr>
        <w:t>（金）张子和撰；邓铁涛，赖畴，吴伟整理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儒门事亲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（金）张子和撰；邓铁涛，赖畴，吴伟整理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本书出售、求购地址：https://www.jiaokey.com/book/detail/14345311.html</w:t>
      </w:r>
    </w:p>
    <w:p>
      <w:r>
        <w:t>更多相关图书推荐：https://www.jiaokey.com</w:t>
      </w:r>
    </w:p>
    <w:p>
      <w:r>
        <w:t>（金）张子和撰；邓铁涛，赖畴，吴伟整理 其他作品：https://www.jiaokey.com/tag/（金）张子和撰；邓铁涛，赖畴，吴伟整理.html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关键词搜索：https://www.jiaokey.com/tag/儒门事亲.html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