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食人有错  法律大案如何影响世界</w:t>
      </w:r>
    </w:p>
    <w:p>
      <w:r>
        <w:rPr>
          <w:rFonts w:ascii="宋体" w:hAnsi="宋体" w:eastAsia="宋体"/>
          <w:sz w:val="24"/>
        </w:rPr>
        <w:t>阿伦. C. 哈钦森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食人有错  法律大案如何影响世界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阿伦. C. 哈钦森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本书出售、求购地址：https://www.jiaokey.com/book/detail/14343895.html</w:t>
      </w:r>
    </w:p>
    <w:p>
      <w:r>
        <w:t>更多相关图书推荐：https://www.jiaokey.com</w:t>
      </w:r>
    </w:p>
    <w:p>
      <w:r>
        <w:t>阿伦. C. 哈钦森 其他作品：https://www.jiaokey.com/tag/阿伦. C. 哈钦森.html</w:t>
      </w:r>
    </w:p>
    <w:p>
      <w:r>
        <w:t>商务印书馆香港有限公司 出版图书：https://www.jiaokey.com/tag/商务印书馆香港有限公司.html</w:t>
      </w:r>
    </w:p>
    <w:p>
      <w:r>
        <w:t>关键词搜索：https://www.jiaokey.com/tag/食人有错  法律大案如何影响世界.html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