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两岸平台展商机  2015年中国大陆地区投资环境与风险调查</w:t>
      </w:r>
    </w:p>
    <w:p>
      <w:r>
        <w:rPr>
          <w:rFonts w:ascii="宋体" w:hAnsi="宋体" w:eastAsia="宋体"/>
          <w:sz w:val="24"/>
        </w:rPr>
        <w:t>台湾区机电子工业同业公会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两岸平台展商机  2015年中国大陆地区投资环境与风险调查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台湾区机电子工业同业公会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商周编辑顾问股份有限公司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本书出售、求购地址：https://www.jiaokey.com/book/detail/14343869.html</w:t>
      </w:r>
    </w:p>
    <w:p>
      <w:r>
        <w:t>更多相关图书推荐：https://www.jiaokey.com</w:t>
      </w:r>
    </w:p>
    <w:p>
      <w:r>
        <w:t>台湾区机电子工业同业公会 其他作品：https://www.jiaokey.com/tag/台湾区机电子工业同业公会.html</w:t>
      </w:r>
    </w:p>
    <w:p>
      <w:r>
        <w:t>商周编辑顾问股份有限公司 出版图书：https://www.jiaokey.com/tag/商周编辑顾问股份有限公司.html</w:t>
      </w:r>
    </w:p>
    <w:p>
      <w:r>
        <w:t>关键词搜索：https://www.jiaokey.com/tag/两岸平台展商机  2015年中国大陆地区投资环境与风险调查.html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