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台湾法律现在化历程  从  内地延长  到  自主继受</w:t>
      </w:r>
    </w:p>
    <w:p>
      <w:r>
        <w:rPr>
          <w:rFonts w:ascii="宋体" w:hAnsi="宋体" w:eastAsia="宋体"/>
          <w:sz w:val="24"/>
        </w:rPr>
        <w:t>王泰升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台湾法律现在化历程  从  内地延长  到  自主继受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中研院台史所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本书出售、求购地址：https://www.jiaokey.com/book/detail/14343796.html</w:t>
      </w:r>
    </w:p>
    <w:p>
      <w:r>
        <w:t>更多相关图书推荐：https://www.jiaokey.com</w:t>
      </w:r>
    </w:p>
    <w:p>
      <w:r>
        <w:t>王泰升 其他作品：https://www.jiaokey.com/tag/王泰升.html</w:t>
      </w:r>
    </w:p>
    <w:p>
      <w:r>
        <w:t>中研院台史所 出版图书：https://www.jiaokey.com/tag/中研院台史所.html</w:t>
      </w:r>
    </w:p>
    <w:p>
      <w:r>
        <w:t>关键词搜索：https://www.jiaokey.com/tag/台湾法律现在化历程  从  内地延长  到  自主继受.html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