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庄子寓言说解  学会放下  活出自在与美化</w:t>
      </w:r>
    </w:p>
    <w:p>
      <w:r>
        <w:rPr>
          <w:rFonts w:ascii="宋体" w:hAnsi="宋体" w:eastAsia="宋体"/>
          <w:sz w:val="24"/>
        </w:rPr>
        <w:t>王邦雄著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庄子寓言说解  学会放下  活出自在与美化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本书出售、求购地址：https://www.jiaokey.com/book/detail/14343773.html</w:t>
      </w:r>
    </w:p>
    <w:p>
      <w:r>
        <w:t>更多相关图书推荐：https://www.jiaokey.com</w:t>
      </w:r>
    </w:p>
    <w:p>
      <w:r>
        <w:t>王邦雄著 其他作品：https://www.jiaokey.com/tag/王邦雄著.html</w:t>
      </w:r>
    </w:p>
    <w:p>
      <w:r>
        <w:t>远流 出版图书：https://www.jiaokey.com/tag/远流.html</w:t>
      </w:r>
    </w:p>
    <w:p>
      <w:r>
        <w:t>关键词搜索：https://www.jiaokey.com/tag/庄子寓言说解  学会放下  活出自在与美化.html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