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VoLTE原理与网络规划</w:t>
      </w:r>
    </w:p>
    <w:p>
      <w:r>
        <w:rPr>
          <w:rFonts w:ascii="宋体" w:hAnsi="宋体" w:eastAsia="宋体"/>
          <w:sz w:val="24"/>
        </w:rPr>
        <w:t>叶心诗，张艳，成彬，刘海涛，杨硕，高新平著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VoLTE原理与网络规划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叶心诗，张艳，成彬，刘海涛，杨硕，高新平著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本书出售、求购地址：https://www.jiaokey.com/book/detail/14343244.html</w:t>
      </w:r>
    </w:p>
    <w:p>
      <w:r>
        <w:t>更多相关图书推荐：https://www.jiaokey.com</w:t>
      </w:r>
    </w:p>
    <w:p>
      <w:r>
        <w:t>叶心诗，张艳，成彬，刘海涛，杨硕，高新平著 其他作品：https://www.jiaokey.com/tag/叶心诗，张艳，成彬，刘海涛，杨硕，高新平著.html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关键词搜索：https://www.jiaokey.com/tag/VoLTE原理与网络规划.html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