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纳米零价铁材料  制备方法，性能表征及应用实</w:t>
      </w:r>
    </w:p>
    <w:p>
      <w:r>
        <w:rPr>
          <w:rFonts w:ascii="宋体" w:hAnsi="宋体" w:eastAsia="宋体"/>
          <w:sz w:val="24"/>
        </w:rPr>
        <w:t>吕晓书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纳米零价铁材料  制备方法，性能表征及应用实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本书出售、求购地址：https://www.jiaokey.com/book/detail/14341848.html</w:t>
      </w:r>
    </w:p>
    <w:p>
      <w:r>
        <w:t>更多相关图书推荐：https://www.jiaokey.com</w:t>
      </w:r>
    </w:p>
    <w:p>
      <w:r>
        <w:t>吕晓书 其他作品：https://www.jiaokey.com/tag/吕晓书.html</w:t>
      </w:r>
    </w:p>
    <w:p>
      <w:r>
        <w:t>关键词搜索：https://www.jiaokey.com/tag/纳米零价铁材料  制备方法，性能表征及应用实.html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