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柴达木地区矿产资源选区与开发利用价值</w:t>
      </w:r>
    </w:p>
    <w:p>
      <w:r>
        <w:rPr>
          <w:rFonts w:ascii="宋体" w:hAnsi="宋体" w:eastAsia="宋体"/>
          <w:sz w:val="24"/>
        </w:rPr>
        <w:t>李熙鑫，闫军印；陈安国，陆智平，栾文楼，曾广文主编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柴达木地区矿产资源选区与开发利用价值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李熙鑫，闫军印；陈安国，陆智平，栾文楼，曾广文主编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本书出售、求购地址：https://www.jiaokey.com/book/detail/14339286.html</w:t>
      </w:r>
    </w:p>
    <w:p>
      <w:r>
        <w:t>更多相关图书推荐：https://www.jiaokey.com</w:t>
      </w:r>
    </w:p>
    <w:p>
      <w:r>
        <w:t>李熙鑫，闫军印；陈安国，陆智平，栾文楼，曾广文主编 其他作品：https://www.jiaokey.com/tag/李熙鑫，闫军印；陈安国，陆智平，栾文楼，曾广文主编.html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关键词搜索：https://www.jiaokey.com/tag/柴达木地区矿产资源选区与开发利用价值.html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