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青藏高原东北隅弧束区新构造运动的阶段和总量</w:t>
      </w:r>
    </w:p>
    <w:p>
      <w:r>
        <w:rPr>
          <w:rFonts w:ascii="宋体" w:hAnsi="宋体" w:eastAsia="宋体"/>
          <w:sz w:val="24"/>
        </w:rPr>
        <w:t>丁国瑜，田勤俭，申旭辉，邢成起，韦开波著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青藏高原东北隅弧束区新构造运动的阶段和总量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丁国瑜，田勤俭，申旭辉，邢成起，韦开波著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本书出售、求购地址：https://www.jiaokey.com/book/detail/14338268.html</w:t>
      </w:r>
    </w:p>
    <w:p>
      <w:r>
        <w:t>更多相关图书推荐：https://www.jiaokey.com</w:t>
      </w:r>
    </w:p>
    <w:p>
      <w:r>
        <w:t>丁国瑜，田勤俭，申旭辉，邢成起，韦开波著 其他作品：https://www.jiaokey.com/tag/丁国瑜，田勤俭，申旭辉，邢成起，韦开波著.html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关键词搜索：https://www.jiaokey.com/tag/青藏高原东北隅弧束区新构造运动的阶段和总量.html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