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书名：欠发达民族地区绿色发展研究  四个全面战略布局在新常态下因地制宜的实践  下</w:t>
      </w:r>
    </w:p>
    <w:p>
      <w:r>
        <w:t>作者：冯方祥著</w:t>
      </w:r>
    </w:p>
    <w:p>
      <w:r>
        <w:t>出版社：北京:中国社会出版社,2016.01</w:t>
      </w:r>
    </w:p>
    <w:p>
      <w:r>
        <w:t>出版日期：</w:t>
      </w:r>
    </w:p>
    <w:p>
      <w:r>
        <w:t>总页数：827</w:t>
      </w:r>
    </w:p>
    <w:p>
      <w:r>
        <w:t>更多请访问教客网: www.jiaokey.com</w:t>
      </w:r>
    </w:p>
    <w:p>
      <w:r>
        <w:t>欠发达民族地区绿色发展研究  四个全面战略布局在新常态下因地制宜的实践  下 评论地址：https://www.jiaokey.com/book/detail/14335842.html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