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企业资产全寿命周期管理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企业资产全寿命周期管理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关键词搜索：https://www.jiaokey.com/tag/企业资产全寿命周期管理.html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