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我国战略性新兴产业基地的培育机制研究</w:t>
      </w:r>
    </w:p>
    <w:p>
      <w:r>
        <w:rPr>
          <w:rFonts w:ascii="宋体" w:hAnsi="宋体" w:eastAsia="宋体"/>
          <w:sz w:val="24"/>
        </w:rPr>
        <w:t>陈一鸣，魏倩男，廖芝，贺正楚著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5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我国战略性新兴产业基地的培育机制研究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陈一鸣，魏倩男，廖芝，贺正楚著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本书出售、求购地址：https://www.jiaokey.com/book/detail/14335543.html</w:t>
      </w:r>
    </w:p>
    <w:p>
      <w:r>
        <w:t>更多相关图书推荐：https://www.jiaokey.com</w:t>
      </w:r>
    </w:p>
    <w:p>
      <w:r>
        <w:t>陈一鸣，魏倩男，廖芝，贺正楚著 其他作品：https://www.jiaokey.com/tag/陈一鸣，魏倩男，廖芝，贺正楚著.html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关键词搜索：https://www.jiaokey.com/tag/我国战略性新兴产业基地的培育机制研究.html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