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培养性格健全的人</w:t>
      </w:r>
    </w:p>
    <w:p>
      <w:r>
        <w:rPr>
          <w:rFonts w:ascii="宋体" w:hAnsi="宋体" w:eastAsia="宋体"/>
          <w:sz w:val="24"/>
        </w:rPr>
        <w:t>张耘主编；蔡光萍，郑江，矫玲，王本红，刘常凤，李淑悦，张蕾编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培养性格健全的人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张耘主编；蔡光萍，郑江，矫玲，王本红，刘常凤，李淑悦，张蕾编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本书出售、求购地址：https://www.jiaokey.com/book/detail/14335268.html</w:t>
      </w:r>
    </w:p>
    <w:p>
      <w:r>
        <w:t>更多相关图书推荐：https://www.jiaokey.com</w:t>
      </w:r>
    </w:p>
    <w:p>
      <w:r>
        <w:t>张耘主编；蔡光萍，郑江，矫玲，王本红，刘常凤，李淑悦，张蕾编 其他作品：https://www.jiaokey.com/tag/张耘主编；蔡光萍，郑江，矫玲，王本红，刘常凤，李淑悦，张蕾编.html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关键词搜索：https://www.jiaokey.com/tag/培养性格健全的人.html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