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员工入股分红方案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员工入股分红方案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本书出售、求购地址：https://www.jiaokey.com/book/detail/14334637.html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关键词搜索：https://www.jiaokey.com/tag/员工入股分红方案.html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