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亚洲新兴经济体的住房挑战  政策选择与解决方案</w:t>
      </w:r>
    </w:p>
    <w:p>
      <w:r>
        <w:rPr>
          <w:rFonts w:ascii="宋体" w:hAnsi="宋体" w:eastAsia="宋体"/>
          <w:sz w:val="24"/>
        </w:rPr>
        <w:t>（日）吉野直行，马蒂亚斯·赫布尔（Matthias Helble）著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亚洲新兴经济体的住房挑战  政策选择与解决方案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（日）吉野直行，马蒂亚斯·赫布尔（Matthias Helble）著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本书出售、求购地址：https://www.jiaokey.com/book/detail/14334255.html</w:t>
      </w:r>
    </w:p>
    <w:p>
      <w:r>
        <w:t>更多相关图书推荐：https://www.jiaokey.com</w:t>
      </w:r>
    </w:p>
    <w:p>
      <w:r>
        <w:t>（日）吉野直行，马蒂亚斯·赫布尔（Matthias Helble）著 其他作品：https://www.jiaokey.com/tag/（日）吉野直行，马蒂亚斯·赫布尔（Matthias Helble）著.html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关键词搜索：https://www.jiaokey.com/tag/亚洲新兴经济体的住房挑战  政策选择与解决方案.html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