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集中投资  巴菲特和查理·芒格推崇的投资策略</w:t>
      </w:r>
    </w:p>
    <w:p>
      <w:r>
        <w:rPr>
          <w:rFonts w:ascii="宋体" w:hAnsi="宋体" w:eastAsia="宋体"/>
          <w:sz w:val="24"/>
        </w:rPr>
        <w:t>（美）艾伦·卡尔普·波尼洛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集中投资  巴菲特和查理·芒格推崇的投资策略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（美）艾伦·卡尔普·波尼洛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本书出售、求购地址：https://www.jiaokey.com/book/detail/14334246.html</w:t>
      </w:r>
    </w:p>
    <w:p>
      <w:r>
        <w:t>更多相关图书推荐：https://www.jiaokey.com</w:t>
      </w:r>
    </w:p>
    <w:p>
      <w:r>
        <w:t>（美）艾伦·卡尔普·波尼洛 其他作品：https://www.jiaokey.com/tag/（美）艾伦·卡尔普·波尼洛.html</w:t>
      </w:r>
    </w:p>
    <w:p>
      <w:r>
        <w:t>关键词搜索：https://www.jiaokey.com/tag/集中投资  巴菲特和查理·芒格推崇的投资策略.html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