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清代民国纳西族诗文集  第2集</w:t>
      </w:r>
    </w:p>
    <w:p>
      <w:r>
        <w:rPr>
          <w:rFonts w:ascii="宋体" w:hAnsi="宋体" w:eastAsia="宋体"/>
          <w:sz w:val="24"/>
        </w:rPr>
        <w:t>王竹淇，杨菊生，杨超群著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清代民国纳西族诗文集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王竹淇，杨菊生，杨超群著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本书出售、求购地址：https://www.jiaokey.com/book/detail/14333890.html</w:t>
      </w:r>
    </w:p>
    <w:p>
      <w:r>
        <w:t>更多相关图书推荐：https://www.jiaokey.com</w:t>
      </w:r>
    </w:p>
    <w:p>
      <w:r>
        <w:t>王竹淇，杨菊生，杨超群著 其他作品：https://www.jiaokey.com/tag/王竹淇，杨菊生，杨超群著.html</w:t>
      </w:r>
    </w:p>
    <w:p>
      <w:r>
        <w:t>关键词搜索：https://www.jiaokey.com/tag/清代民国纳西族诗文集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