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玉龙第三国  纳西族民间叙事长诗</w:t>
      </w:r>
    </w:p>
    <w:p>
      <w:r>
        <w:rPr>
          <w:rFonts w:ascii="宋体" w:hAnsi="宋体" w:eastAsia="宋体"/>
          <w:sz w:val="24"/>
        </w:rPr>
        <w:t>牛相奎，木丽春著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玉龙第三国  纳西族民间叙事长诗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牛相奎，木丽春著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本书出售、求购地址：https://www.jiaokey.com/book/detail/14333870.html</w:t>
      </w:r>
    </w:p>
    <w:p>
      <w:r>
        <w:t>更多相关图书推荐：https://www.jiaokey.com</w:t>
      </w:r>
    </w:p>
    <w:p>
      <w:r>
        <w:t>牛相奎，木丽春著 其他作品：https://www.jiaokey.com/tag/牛相奎，木丽春著.html</w:t>
      </w:r>
    </w:p>
    <w:p>
      <w:r>
        <w:t>关键词搜索：https://www.jiaokey.com/tag/玉龙第三国  纳西族民间叙事长诗.html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