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沃野奇葩：大连市群众艺术馆建馆三十年</w:t>
      </w:r>
    </w:p>
    <w:p>
      <w:r>
        <w:rPr>
          <w:rFonts w:ascii="宋体" w:hAnsi="宋体" w:eastAsia="宋体"/>
          <w:sz w:val="24"/>
        </w:rPr>
        <w:t>唐宝山等编辑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沃野奇葩：大连市群众艺术馆建馆三十年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唐宝山等编辑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大连北洋广告设计公司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本书出售、求购地址：https://www.jiaokey.com/book/detail/14332617.html</w:t>
      </w:r>
    </w:p>
    <w:p>
      <w:r>
        <w:t>更多相关图书推荐：https://www.jiaokey.com</w:t>
      </w:r>
    </w:p>
    <w:p>
      <w:r>
        <w:t>唐宝山等编辑 其他作品：https://www.jiaokey.com/tag/唐宝山等编辑.html</w:t>
      </w:r>
    </w:p>
    <w:p>
      <w:r>
        <w:t>大连北洋广告设计公司 出版图书：https://www.jiaokey.com/tag/大连北洋广告设计公司.html</w:t>
      </w:r>
    </w:p>
    <w:p>
      <w:r>
        <w:t>关键词搜索：https://www.jiaokey.com/tag/沃野奇葩：大连市群众艺术馆建馆三十年.html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