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税收征管改革的地方经验与立法完善 以上海自贸区为例</w:t>
      </w:r>
    </w:p>
    <w:p>
      <w:r>
        <w:rPr>
          <w:rFonts w:ascii="宋体" w:hAnsi="宋体" w:eastAsia="宋体"/>
          <w:sz w:val="24"/>
        </w:rPr>
        <w:t>李慈强著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税收征管改革的地方经验与立法完善 以上海自贸区为例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本书出售、求购地址：https://www.jiaokey.com/book/detail/14331197.html</w:t>
      </w:r>
    </w:p>
    <w:p>
      <w:r>
        <w:t>更多相关图书推荐：https://www.jiaokey.com</w:t>
      </w:r>
    </w:p>
    <w:p>
      <w:r>
        <w:t>李慈强著 其他作品：https://www.jiaokey.com/tag/李慈强著.html</w:t>
      </w:r>
    </w:p>
    <w:p>
      <w:r>
        <w:t>关键词搜索：https://www.jiaokey.com/tag/税收征管改革的地方经验与立法完善 以上海自贸区为例.html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