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下一个家</w:t>
      </w:r>
    </w:p>
    <w:p>
      <w:r>
        <w:rPr>
          <w:rFonts w:ascii="宋体" w:hAnsi="宋体" w:eastAsia="宋体"/>
          <w:sz w:val="24"/>
        </w:rPr>
        <w:t>（日）栉木理宇著；果露怡译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（日）栉木理宇著；果露怡译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本书出售、求购地址：https://www.jiaokey.com/book/detail/14329413.html</w:t>
      </w:r>
    </w:p>
    <w:p>
      <w:r>
        <w:t>更多相关图书推荐：https://www.jiaokey.com</w:t>
      </w:r>
    </w:p>
    <w:p>
      <w:r>
        <w:t>（日）栉木理宇著；果露怡译 其他作品：https://www.jiaokey.com/tag/（日）栉木理宇著；果露怡译.html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关键词搜索：https://www.jiaokey.com/tag/下一个家.html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