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艺术品如何定价  价格在当代艺术市场中的象征意义</w:t>
      </w:r>
    </w:p>
    <w:p>
      <w:r>
        <w:rPr>
          <w:rFonts w:ascii="宋体" w:hAnsi="宋体" w:eastAsia="宋体"/>
          <w:sz w:val="24"/>
        </w:rPr>
        <w:t>（荷）奥拉夫·维尔苏斯著；何国卿译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艺术品如何定价  价格在当代艺术市场中的象征意义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（荷）奥拉夫·维尔苏斯著；何国卿译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本书出售、求购地址：https://www.jiaokey.com/book/detail/14329317.html</w:t>
      </w:r>
    </w:p>
    <w:p>
      <w:r>
        <w:t>更多相关图书推荐：https://www.jiaokey.com</w:t>
      </w:r>
    </w:p>
    <w:p>
      <w:r>
        <w:t>（荷）奥拉夫·维尔苏斯著；何国卿译 其他作品：https://www.jiaokey.com/tag/（荷）奥拉夫·维尔苏斯著；何国卿译.html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关键词搜索：https://www.jiaokey.com/tag/艺术品如何定价  价格在当代艺术市场中的象征意义.html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