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双波段和光截面火灾自动报警系统技术规程</w:t>
      </w:r>
    </w:p>
    <w:p>
      <w:r>
        <w:rPr>
          <w:rFonts w:ascii="宋体" w:hAnsi="宋体" w:eastAsia="宋体"/>
          <w:sz w:val="24"/>
        </w:rPr>
        <w:t>现代设计集团华东建筑设计研究院有限公司主编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双波段和光截面火灾自动报警系统技术规程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现代设计集团华东建筑设计研究院有限公司主编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科大立安安全技术有限公司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本书出售、求购地址：https://www.jiaokey.com/book/detail/14328765.html</w:t>
      </w:r>
    </w:p>
    <w:p>
      <w:r>
        <w:t>更多相关图书推荐：https://www.jiaokey.com</w:t>
      </w:r>
    </w:p>
    <w:p>
      <w:r>
        <w:t>现代设计集团华东建筑设计研究院有限公司主编 其他作品：https://www.jiaokey.com/tag/现代设计集团华东建筑设计研究院有限公司主编.html</w:t>
      </w:r>
    </w:p>
    <w:p>
      <w:r>
        <w:t>科大立安安全技术有限公司 出版图书：https://www.jiaokey.com/tag/科大立安安全技术有限公司.html</w:t>
      </w:r>
    </w:p>
    <w:p>
      <w:r>
        <w:t>关键词搜索：https://www.jiaokey.com/tag/双波段和光截面火灾自动报警系统技术规程.html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