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公共财政管理及其新兴架构</w:t>
      </w:r>
    </w:p>
    <w:p>
      <w:r>
        <w:rPr>
          <w:rFonts w:ascii="宋体" w:hAnsi="宋体" w:eastAsia="宋体"/>
          <w:sz w:val="24"/>
        </w:rPr>
        <w:t>马尔科·坎贾诺，特里萨·克里斯汀，米切尔·拉扎尔主编；马蔡琛，张慧芳，赵铁宗等译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公共财政管理及其新兴架构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马尔科·坎贾诺，特里萨·克里斯汀，米切尔·拉扎尔主编；马蔡琛，张慧芳，赵铁宗等译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本书出售、求购地址：https://www.jiaokey.com/book/detail/14327492.html</w:t>
      </w:r>
    </w:p>
    <w:p>
      <w:r>
        <w:t>更多相关图书推荐：https://www.jiaokey.com</w:t>
      </w:r>
    </w:p>
    <w:p>
      <w:r>
        <w:t>马尔科·坎贾诺，特里萨·克里斯汀，米切尔·拉扎尔主编；马蔡琛，张慧芳，赵铁宗等译 其他作品：https://www.jiaokey.com/tag/马尔科·坎贾诺，特里萨·克里斯汀，米切尔·拉扎尔主编；马蔡琛，张慧芳，赵铁宗等译.html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关键词搜索：https://www.jiaokey.com/tag/公共财政管理及其新兴架构.html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