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深圳文化产业知名企业成功案例</w:t>
      </w:r>
    </w:p>
    <w:p>
      <w:r>
        <w:rPr>
          <w:rFonts w:ascii="宋体" w:hAnsi="宋体" w:eastAsia="宋体"/>
          <w:sz w:val="24"/>
        </w:rPr>
        <w:t>胡梅林著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深圳文化产业知名企业成功案例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深圳市海天有限责任公司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本书出售、求购地址：https://www.jiaokey.com/book/detail/14327263.html</w:t>
      </w:r>
    </w:p>
    <w:p>
      <w:r>
        <w:t>更多相关图书推荐：https://www.jiaokey.com</w:t>
      </w:r>
    </w:p>
    <w:p>
      <w:r>
        <w:t>胡梅林著 其他作品：https://www.jiaokey.com/tag/胡梅林著.html</w:t>
      </w:r>
    </w:p>
    <w:p>
      <w:r>
        <w:t>深圳市海天有限责任公司 出版图书：https://www.jiaokey.com/tag/深圳市海天有限责任公司.html</w:t>
      </w:r>
    </w:p>
    <w:p>
      <w:r>
        <w:t>关键词搜索：https://www.jiaokey.com/tag/深圳文化产业知名企业成功案例.html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