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</w:t>
      </w:r>
    </w:p>
    <w:p>
      <w:r>
        <w:rPr>
          <w:rFonts w:ascii="宋体" w:hAnsi="宋体" w:eastAsia="宋体"/>
          <w:sz w:val="24"/>
        </w:rPr>
        <w:t>（法）尼科尔·比斯塔雷著；（法）埃莱娜·阿佩尔-麦尔提尼图；徐燕译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（法）尼科尔·比斯塔雷著；（法）埃莱娜·阿佩尔-麦尔提尼图；徐燕译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本书出售、求购地址：https://www.jiaokey.com/book/detail/14326746.html</w:t>
      </w:r>
    </w:p>
    <w:p>
      <w:r>
        <w:t>更多相关图书推荐：https://www.jiaokey.com</w:t>
      </w:r>
    </w:p>
    <w:p>
      <w:r>
        <w:t>（法）尼科尔·比斯塔雷著；（法）埃莱娜·阿佩尔-麦尔提尼图；徐燕译 其他作品：https://www.jiaokey.com/tag/（法）尼科尔·比斯塔雷著；（法）埃莱娜·阿佩尔-麦尔提尼图；徐燕译.html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