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中药饮片改革的排头兵  报刊文章摘编</w:t>
      </w:r>
    </w:p>
    <w:p>
      <w:r>
        <w:rPr>
          <w:rFonts w:ascii="宋体" w:hAnsi="宋体" w:eastAsia="宋体"/>
          <w:sz w:val="24"/>
        </w:rPr>
        <w:t>周嘉琳主编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中药饮片改革的排头兵  报刊文章摘编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江阴天江药业有限公司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本书出售、求购地址：https://www.jiaokey.com/book/detail/14326162.html</w:t>
      </w:r>
    </w:p>
    <w:p>
      <w:r>
        <w:t>更多相关图书推荐：https://www.jiaokey.com</w:t>
      </w:r>
    </w:p>
    <w:p>
      <w:r>
        <w:t>周嘉琳主编 其他作品：https://www.jiaokey.com/tag/周嘉琳主编.html</w:t>
      </w:r>
    </w:p>
    <w:p>
      <w:r>
        <w:t>江阴天江药业有限公司 出版图书：https://www.jiaokey.com/tag/江阴天江药业有限公司.html</w:t>
      </w:r>
    </w:p>
    <w:p>
      <w:r>
        <w:t>关键词搜索：https://www.jiaokey.com/tag/中药饮片改革的排头兵  报刊文章摘编.html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