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面向船舶制造业的信管专业创新型应用人才实践能力培养</w:t>
      </w:r>
    </w:p>
    <w:p>
      <w:r>
        <w:rPr>
          <w:rFonts w:ascii="宋体" w:hAnsi="宋体" w:eastAsia="宋体"/>
          <w:sz w:val="24"/>
        </w:rPr>
        <w:t>江苏科技大学信息管理系，镇江市金舟软件有限责任公司著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面向船舶制造业的信管专业创新型应用人才实践能力培养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江苏科技大学信息管理系，镇江市金舟软件有限责任公司著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本书出售、求购地址：https://www.jiaokey.com/book/detail/14325250.html</w:t>
      </w:r>
    </w:p>
    <w:p>
      <w:r>
        <w:t>更多相关图书推荐：https://www.jiaokey.com</w:t>
      </w:r>
    </w:p>
    <w:p>
      <w:r>
        <w:t>江苏科技大学信息管理系，镇江市金舟软件有限责任公司著 其他作品：https://www.jiaokey.com/tag/江苏科技大学信息管理系，镇江市金舟软件有限责任公司著.html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关键词搜索：https://www.jiaokey.com/tag/面向船舶制造业的信管专业创新型应用人才实践能力培养.html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