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无线传感器网络原理</w:t>
      </w:r>
    </w:p>
    <w:p>
      <w:r>
        <w:rPr>
          <w:rFonts w:ascii="宋体" w:hAnsi="宋体" w:eastAsia="宋体"/>
          <w:sz w:val="24"/>
        </w:rPr>
        <w:t>（美）穆罕默德S.奥拜达特，（印）苏迪普·米斯拉著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（美）穆罕默德S.奥拜达特，（印）苏迪普·米斯拉著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本书出售、求购地址：https://www.jiaokey.com/book/detail/14323399.html</w:t>
      </w:r>
    </w:p>
    <w:p>
      <w:r>
        <w:t>更多相关图书推荐：https://www.jiaokey.com</w:t>
      </w:r>
    </w:p>
    <w:p>
      <w:r>
        <w:t>（美）穆罕默德S.奥拜达特，（印）苏迪普·米斯拉著 其他作品：https://www.jiaokey.com/tag/（美）穆罕默德S.奥拜达特，（印）苏迪普·米斯拉著.html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关键词搜索：https://www.jiaokey.com/tag/无线传感器网络原理.html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