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大数据时代下半场数据治理、驱动与变现</w:t>
      </w:r>
    </w:p>
    <w:p>
      <w:r>
        <w:rPr>
          <w:rFonts w:ascii="宋体" w:hAnsi="宋体" w:eastAsia="宋体"/>
          <w:sz w:val="24"/>
        </w:rPr>
        <w:t>（德）罗纳德·巴赫曼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大数据时代下半场数据治理、驱动与变现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（德）罗纳德·巴赫曼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本书出售、求购地址：https://www.jiaokey.com/book/detail/14321803.html</w:t>
      </w:r>
    </w:p>
    <w:p>
      <w:r>
        <w:t>更多相关图书推荐：https://www.jiaokey.com</w:t>
      </w:r>
    </w:p>
    <w:p>
      <w:r>
        <w:t>（德）罗纳德·巴赫曼 其他作品：https://www.jiaokey.com/tag/（德）罗纳德·巴赫曼.html</w:t>
      </w:r>
    </w:p>
    <w:p>
      <w:r>
        <w:t>关键词搜索：https://www.jiaokey.com/tag/大数据时代下半场数据治理、驱动与变现.html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