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</w:t>
      </w:r>
    </w:p>
    <w:p>
      <w:r>
        <w:rPr>
          <w:rFonts w:ascii="宋体" w:hAnsi="宋体" w:eastAsia="宋体"/>
          <w:sz w:val="24"/>
        </w:rPr>
        <w:t>严梅，张潇丹主编；姚海波，谭睿娟，余璟副主编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严梅，张潇丹主编；姚海波，谭睿娟，余璟副主编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本书出售、求购地址：https://www.jiaokey.com/book/detail/14320411.html</w:t>
      </w:r>
    </w:p>
    <w:p>
      <w:r>
        <w:t>更多相关图书推荐：https://www.jiaokey.com</w:t>
      </w:r>
    </w:p>
    <w:p>
      <w:r>
        <w:t>严梅，张潇丹主编；姚海波，谭睿娟，余璟副主编 其他作品：https://www.jiaokey.com/tag/严梅，张潇丹主编；姚海波，谭睿娟，余璟副主编.html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