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怎样辩理中学图书馆（兼及小说图书馆）</w:t>
      </w:r>
    </w:p>
    <w:p>
      <w:r>
        <w:rPr>
          <w:rFonts w:ascii="宋体" w:hAnsi="宋体" w:eastAsia="宋体"/>
          <w:sz w:val="24"/>
        </w:rPr>
        <w:t>刘继汉著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怎样辩理中学图书馆（兼及小说图书馆）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本书出售、求购地址：https://www.jiaokey.com/book/detail/14320017.html</w:t>
      </w:r>
    </w:p>
    <w:p>
      <w:r>
        <w:t>更多相关图书推荐：https://www.jiaokey.com</w:t>
      </w:r>
    </w:p>
    <w:p>
      <w:r>
        <w:t>刘继汉著 其他作品：https://www.jiaokey.com/tag/刘继汉著.html</w:t>
      </w:r>
    </w:p>
    <w:p>
      <w:r>
        <w:t>文史哲出版社 出版图书：https://www.jiaokey.com/tag/文史哲出版社.html</w:t>
      </w:r>
    </w:p>
    <w:p>
      <w:r>
        <w:t>关键词搜索：https://www.jiaokey.com/tag/怎样辩理中学图书馆（兼及小说图书馆）.html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