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非诉行政执行裁执分离制度研究</w:t>
      </w:r>
    </w:p>
    <w:p>
      <w:r>
        <w:rPr>
          <w:rFonts w:ascii="宋体" w:hAnsi="宋体" w:eastAsia="宋体"/>
          <w:sz w:val="24"/>
        </w:rPr>
        <w:t>王华伟著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非诉行政执行裁执分离制度研究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中国广播影视出版社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本书出售、求购地址：https://www.jiaokey.com/book/detail/14319093.html</w:t>
      </w:r>
    </w:p>
    <w:p>
      <w:r>
        <w:t>更多相关图书推荐：https://www.jiaokey.com</w:t>
      </w:r>
    </w:p>
    <w:p>
      <w:r>
        <w:t>王华伟著 其他作品：https://www.jiaokey.com/tag/王华伟著.html</w:t>
      </w:r>
    </w:p>
    <w:p>
      <w:r>
        <w:t>中国广播影视出版社 出版图书：https://www.jiaokey.com/tag/中国广播影视出版社.html</w:t>
      </w:r>
    </w:p>
    <w:p>
      <w:r>
        <w:t>关键词搜索：https://www.jiaokey.com/tag/非诉行政执行裁执分离制度研究.html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