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中国公司法原理与适用</w:t>
      </w:r>
    </w:p>
    <w:p>
      <w:r>
        <w:rPr>
          <w:rFonts w:ascii="宋体" w:hAnsi="宋体" w:eastAsia="宋体"/>
          <w:sz w:val="24"/>
        </w:rPr>
        <w:t>金晓文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中国公司法原理与适用</w:t>
            </w:r>
          </w:p>
        </w:tc>
      </w:tr>
      <w:tr>
        <w:tc>
          <w:tcPr>
            <w:tcW w:type="dxa" w:w="4320"/>
          </w:tcPr>
          <w:p>
            <w:r>
              <w:t>作者</w:t>
            </w:r>
          </w:p>
        </w:tc>
        <w:tc>
          <w:tcPr>
            <w:tcW w:type="dxa" w:w="4320"/>
          </w:tcPr>
          <w:p>
            <w:r>
              <w:t>金晓文</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9787509381267</w:t>
            </w:r>
          </w:p>
        </w:tc>
      </w:tr>
      <w:tr>
        <w:tc>
          <w:tcPr>
            <w:tcW w:type="dxa" w:w="4320"/>
          </w:tcPr>
          <w:p>
            <w:r>
              <w:t>出版日期</w:t>
            </w:r>
          </w:p>
        </w:tc>
        <w:tc>
          <w:tcPr>
            <w:tcW w:type="dxa" w:w="4320"/>
          </w:tcPr>
          <w:p>
            <w:r>
              <w:t>2017-10-01</w:t>
            </w:r>
          </w:p>
        </w:tc>
      </w:tr>
      <w:tr>
        <w:tc>
          <w:tcPr>
            <w:tcW w:type="dxa" w:w="4320"/>
          </w:tcPr>
          <w:p>
            <w:r>
              <w:t>页数</w:t>
            </w:r>
          </w:p>
        </w:tc>
        <w:tc>
          <w:tcPr>
            <w:tcW w:type="dxa" w:w="4320"/>
          </w:tcPr>
          <w:p>
            <w:r>
              <w:t>695</w:t>
            </w:r>
          </w:p>
        </w:tc>
      </w:tr>
      <w:tr>
        <w:tc>
          <w:tcPr>
            <w:tcW w:type="dxa" w:w="4320"/>
          </w:tcPr>
          <w:p>
            <w:r>
              <w:t>价格</w:t>
            </w:r>
          </w:p>
        </w:tc>
        <w:tc>
          <w:tcPr>
            <w:tcW w:type="dxa" w:w="4320"/>
          </w:tcPr>
          <w:p>
            <w:r/>
          </w:p>
        </w:tc>
      </w:tr>
      <w:tr>
        <w:tc>
          <w:tcPr>
            <w:tcW w:type="dxa" w:w="4320"/>
          </w:tcPr>
          <w:p>
            <w:r>
              <w:t>关键词</w:t>
            </w:r>
          </w:p>
        </w:tc>
        <w:tc>
          <w:tcPr>
            <w:tcW w:type="dxa" w:w="4320"/>
          </w:tcPr>
          <w:p>
            <w:r>
              <w:t>公司法-法律适用-中国-公司法-法的理论-中国</w:t>
            </w:r>
          </w:p>
        </w:tc>
      </w:tr>
      <w:tr>
        <w:tc>
          <w:tcPr>
            <w:tcW w:type="dxa" w:w="4320"/>
          </w:tcPr>
          <w:p>
            <w:r>
              <w:t>分类</w:t>
            </w:r>
          </w:p>
        </w:tc>
        <w:tc>
          <w:tcPr>
            <w:tcW w:type="dxa" w:w="4320"/>
          </w:tcPr>
          <w:p>
            <w:r>
              <w:t>经济法</w:t>
            </w:r>
          </w:p>
        </w:tc>
      </w:tr>
    </w:tbl>
    <w:p/>
    <w:p>
      <w:pPr>
        <w:pStyle w:val="Heading1"/>
      </w:pPr>
      <w:r>
        <w:t>图书介绍</w:t>
      </w:r>
    </w:p>
    <w:p>
      <w:r>
        <w:t>本书囊括了公司从设立、公司章程订立、公司资产维持、股权确认转让、股东利益保障、职工持股制度，到公司管理层、控股股东和实际控制人的义务和责任以及公司人格否认制度和证券赔偿责任，再到公司的并购重组、解散清算以及破产的主要法律制度，并就公司各个利益主体的救济制度进行了探讨。</w:t>
      </w:r>
    </w:p>
    <w:p/>
    <w:p>
      <w:r>
        <w:t>本书出售、求购地址：https://www.jiaokey.com/book/detail/14317565.html</w:t>
      </w:r>
    </w:p>
    <w:p>
      <w:r>
        <w:t>更多经济法图书推荐：https://www.jiaokey.com</w:t>
      </w:r>
    </w:p>
    <w:p>
      <w:r>
        <w:t>金晓文 其他作品：https://www.jiaokey.com/tag/金晓文.html</w:t>
      </w:r>
    </w:p>
    <w:p>
      <w:r>
        <w:t>北京：中国法制出版社 出版图书：https://www.jiaokey.com/tag/北京：中国法制出版社.html</w:t>
      </w:r>
    </w:p>
    <w:p>
      <w:r>
        <w:t>关键词搜索：https://www.jiaokey.com/tag/公司法-法律适用-中国-公司法-法的理论-中国.html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