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普通高校“十三五”教材  环境空间设计基础</w:t>
      </w:r>
    </w:p>
    <w:p>
      <w:r>
        <w:rPr>
          <w:rFonts w:ascii="宋体" w:hAnsi="宋体" w:eastAsia="宋体"/>
          <w:sz w:val="24"/>
        </w:rPr>
        <w:t>刘学文，齐伟民，朱华，董海英，方增伦，李浩，隋洋，王晓辉，甘彤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普通高校“十三五”教材  环境空间设计基础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刘学文，齐伟民，朱华，董海英，方增伦，李浩，隋洋，王晓辉，甘彤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本书出售、求购地址：https://www.jiaokey.com/book/detail/14317147.html</w:t>
      </w:r>
    </w:p>
    <w:p>
      <w:r>
        <w:t>更多相关图书推荐：https://www.jiaokey.com</w:t>
      </w:r>
    </w:p>
    <w:p>
      <w:r>
        <w:t>刘学文，齐伟民，朱华，董海英，方增伦，李浩，隋洋，王晓辉，甘彤 其他作品：https://www.jiaokey.com/tag/刘学文，齐伟民，朱华，董海英，方增伦，李浩，隋洋，王晓辉，甘彤.html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关键词搜索：https://www.jiaokey.com/tag/普通高校“十三五”教材  环境空间设计基础.html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