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如何培养几何脑  像造梦者一样构建自己的空间帝国</w:t>
      </w:r>
    </w:p>
    <w:p>
      <w:r>
        <w:rPr>
          <w:rFonts w:ascii="宋体" w:hAnsi="宋体" w:eastAsia="宋体"/>
          <w:sz w:val="24"/>
        </w:rPr>
        <w:t>陈三霞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如何培养几何脑  像造梦者一样构建自己的空间帝国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本书出售、求购地址：https://www.jiaokey.com/book/detail/14316733.html</w:t>
      </w:r>
    </w:p>
    <w:p>
      <w:r>
        <w:t>更多相关图书推荐：https://www.jiaokey.com</w:t>
      </w:r>
    </w:p>
    <w:p>
      <w:r>
        <w:t>陈三霞 其他作品：https://www.jiaokey.com/tag/陈三霞.html</w:t>
      </w:r>
    </w:p>
    <w:p>
      <w:r>
        <w:t>关键词搜索：https://www.jiaokey.com/tag/如何培养几何脑  像造梦者一样构建自己的空间帝国.html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