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抽象绘画技法  巧妙利用图形与材质</w:t>
      </w:r>
    </w:p>
    <w:p>
      <w:r>
        <w:rPr>
          <w:rFonts w:ascii="宋体" w:hAnsi="宋体" w:eastAsia="宋体"/>
          <w:sz w:val="24"/>
        </w:rPr>
        <w:t>（德）尤里安娜·夏克，（法）罗贝特·布莱姆著；李君译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抽象绘画技法  巧妙利用图形与材质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（德）尤里安娜·夏克，（法）罗贝特·布莱姆著；李君译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本书出售、求购地址：https://www.jiaokey.com/book/detail/14316577.html</w:t>
      </w:r>
    </w:p>
    <w:p>
      <w:r>
        <w:t>更多相关图书推荐：https://www.jiaokey.com</w:t>
      </w:r>
    </w:p>
    <w:p>
      <w:r>
        <w:t>（德）尤里安娜·夏克，（法）罗贝特·布莱姆著；李君译 其他作品：https://www.jiaokey.com/tag/（德）尤里安娜·夏克，（法）罗贝特·布莱姆著；李君译.html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关键词搜索：https://www.jiaokey.com/tag/抽象绘画技法  巧妙利用图形与材质.html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