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2016+VRay 室内效果图制作案例教程  双色</w:t>
      </w:r>
    </w:p>
    <w:p>
      <w:r>
        <w:rPr>
          <w:rFonts w:ascii="宋体" w:hAnsi="宋体" w:eastAsia="宋体"/>
          <w:sz w:val="24"/>
        </w:rPr>
        <w:t>卿勇，蒲先祥，范晓峰主编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2016+VRay 室内效果图制作案例教程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卿勇，蒲先祥，范晓峰主编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本书出售、求购地址：https://www.jiaokey.com/book/detail/14315363.html</w:t>
      </w:r>
    </w:p>
    <w:p>
      <w:r>
        <w:t>更多相关图书推荐：https://www.jiaokey.com</w:t>
      </w:r>
    </w:p>
    <w:p>
      <w:r>
        <w:t>卿勇，蒲先祥，范晓峰主编 其他作品：https://www.jiaokey.com/tag/卿勇，蒲先祥，范晓峰主编.html</w:t>
      </w:r>
    </w:p>
    <w:p>
      <w:r>
        <w:t>江苏大学出版社 出版图书：https://www.jiaokey.com/tag/江苏大学出版社.html</w:t>
      </w:r>
    </w:p>
    <w:p>
      <w:r>
        <w:t>关键词搜索：https://www.jiaokey.com/tag/3ds Max 2016+VRay 室内效果图制作案例教程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