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公司估值  原书第2版</w:t>
      </w:r>
    </w:p>
    <w:p>
      <w:r>
        <w:rPr>
          <w:rFonts w:ascii="宋体" w:hAnsi="宋体" w:eastAsia="宋体"/>
          <w:sz w:val="24"/>
        </w:rPr>
        <w:t>（美）大卫·弗里克曼，（美）雅各布·托勒瑞德著；注册估值分析师协会译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公司估值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（美）大卫·弗里克曼，（美）雅各布·托勒瑞德著；注册估值分析师协会译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本书出售、求购地址：https://www.jiaokey.com/book/detail/14314481.html</w:t>
      </w:r>
    </w:p>
    <w:p>
      <w:r>
        <w:t>更多相关图书推荐：https://www.jiaokey.com</w:t>
      </w:r>
    </w:p>
    <w:p>
      <w:r>
        <w:t>（美）大卫·弗里克曼，（美）雅各布·托勒瑞德著；注册估值分析师协会译 其他作品：https://www.jiaokey.com/tag/（美）大卫·弗里克曼，（美）雅各布·托勒瑞德著；注册估值分析师协会译.html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关键词搜索：https://www.jiaokey.com/tag/公司估值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