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机械零件数控车削加工</w:t>
      </w:r>
    </w:p>
    <w:p>
      <w:r>
        <w:rPr>
          <w:rFonts w:ascii="宋体" w:hAnsi="宋体" w:eastAsia="宋体"/>
          <w:sz w:val="24"/>
        </w:rPr>
        <w:t>李银海，戴素江主编；章正伟，赵晓霞，杨小华等副主编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机械零件数控车削加工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李银海，戴素江主编；章正伟，赵晓霞，杨小华等副主编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本书出售、求购地址：https://www.jiaokey.com/book/detail/14313166.html</w:t>
      </w:r>
    </w:p>
    <w:p>
      <w:r>
        <w:t>更多相关图书推荐：https://www.jiaokey.com</w:t>
      </w:r>
    </w:p>
    <w:p>
      <w:r>
        <w:t>李银海，戴素江主编；章正伟，赵晓霞，杨小华等副主编 其他作品：https://www.jiaokey.com/tag/李银海，戴素江主编；章正伟，赵晓霞，杨小华等副主编.html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关键词搜索：https://www.jiaokey.com/tag/机械零件数控车削加工.html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