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中国绿色发展研究报告  2016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本书出售、求购地址：https://www.jiaokey.com/book/detail/14311658.html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关键词搜索：https://www.jiaokey.com/tag/中国绿色发展研究报告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