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高端技术技能型人才培养理论与实践研究</w:t>
      </w:r>
    </w:p>
    <w:p>
      <w:r>
        <w:rPr>
          <w:rFonts w:ascii="宋体" w:hAnsi="宋体" w:eastAsia="宋体"/>
          <w:sz w:val="24"/>
        </w:rPr>
        <w:t>李慧风，殷智红，薛晓霞著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高端技术技能型人才培养理论与实践研究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李慧风，殷智红，薛晓霞著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本书出售、求购地址：https://www.jiaokey.com/book/detail/14311085.html</w:t>
      </w:r>
    </w:p>
    <w:p>
      <w:r>
        <w:t>更多相关图书推荐：https://www.jiaokey.com</w:t>
      </w:r>
    </w:p>
    <w:p>
      <w:r>
        <w:t>李慧风，殷智红，薛晓霞著 其他作品：https://www.jiaokey.com/tag/李慧风，殷智红，薛晓霞著.html</w:t>
      </w:r>
    </w:p>
    <w:p>
      <w:r>
        <w:t>中国财富出版社 出版图书：https://www.jiaokey.com/tag/中国财富出版社.html</w:t>
      </w:r>
    </w:p>
    <w:p>
      <w:r>
        <w:t>关键词搜索：https://www.jiaokey.com/tag/高端技术技能型人才培养理论与实践研究.html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